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8"/>
        <w:gridCol w:w="7155"/>
        <w:gridCol w:w="1073"/>
        <w:gridCol w:w="4294"/>
      </w:tblGrid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55" w:firstLine="0"/>
            </w:pP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Teacher</w:t>
            </w:r>
            <w:r>
              <w:rPr>
                <w:rFonts w:ascii="Arial Narrow" w:hAnsi="Arial Narrow"/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A:</w:t>
            </w:r>
          </w:p>
        </w:tc>
        <w:tc>
          <w:tcPr>
            <w:tcW w:type="dxa" w:w="715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126"/>
              </w:tabs>
              <w:spacing w:before="120"/>
              <w:ind w:left="173" w:firstLine="0"/>
            </w:pP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Merriweather </w:t>
            </w:r>
          </w:p>
        </w:tc>
        <w:tc>
          <w:tcPr>
            <w:tcW w:type="dxa" w:w="10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spacing w:before="120"/>
              <w:ind w:left="103" w:right="90" w:firstLine="0"/>
              <w:jc w:val="right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Week of:</w:t>
            </w:r>
          </w:p>
        </w:tc>
        <w:tc>
          <w:tcPr>
            <w:tcW w:type="dxa" w:w="429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332"/>
              </w:tabs>
              <w:spacing w:before="120"/>
            </w:pP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>Sepember 1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2023</w:t>
            </w:r>
          </w:p>
        </w:tc>
      </w:tr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1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71" w:lineRule="exact"/>
              <w:ind w:left="55" w:firstLine="0"/>
            </w:pP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Inclusion Teacher:</w:t>
            </w:r>
          </w:p>
        </w:tc>
        <w:tc>
          <w:tcPr>
            <w:tcW w:type="dxa" w:w="715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126"/>
              </w:tabs>
              <w:spacing w:before="120" w:line="271" w:lineRule="exact"/>
              <w:ind w:left="158" w:firstLine="0"/>
            </w:pP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  <w:r>
              <w:rPr>
                <w:rFonts w:ascii="Arial Unicode MS" w:hAnsi="Arial Unicode MS"/>
                <w:sz w:val="24"/>
                <w:szCs w:val="24"/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10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spacing w:before="120" w:line="271" w:lineRule="exact"/>
              <w:ind w:left="103" w:right="90" w:firstLine="0"/>
              <w:jc w:val="right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Subject: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332"/>
              </w:tabs>
              <w:spacing w:before="120" w:line="271" w:lineRule="exact"/>
            </w:pP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en-US"/>
              </w:rPr>
              <w:t>ELD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 A"/>
      </w:pPr>
    </w:p>
    <w:tbl>
      <w:tblPr>
        <w:tblW w:w="14377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7"/>
        <w:gridCol w:w="1170"/>
        <w:gridCol w:w="1890"/>
        <w:gridCol w:w="2142"/>
        <w:gridCol w:w="2142"/>
        <w:gridCol w:w="2142"/>
        <w:gridCol w:w="2142"/>
        <w:gridCol w:w="2142"/>
      </w:tblGrid>
      <w:tr>
        <w:tblPrEx>
          <w:shd w:val="clear" w:color="auto" w:fill="4f81bd"/>
        </w:tblPrEx>
        <w:trPr>
          <w:trHeight w:val="471" w:hRule="atLeast"/>
          <w:tblHeader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TEM Indicator(s)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Monday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Tuesday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Wednesday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Thursday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Friday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60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Body A"/>
              <w:spacing w:before="60" w:after="60"/>
              <w:ind w:left="113" w:right="113" w:firstLine="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Know and Understand</w:t>
            </w:r>
          </w:p>
        </w:tc>
        <w:tc>
          <w:tcPr>
            <w:tcW w:type="dxa" w:w="11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T1, T3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Content Area Standard(s)/SPI(s): 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en-US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ELD-SI.4-12.Explain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en-US"/>
              </w:rPr>
              <w:t>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ELD-SI.4-12.Explain 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en-US"/>
              </w:rPr>
              <w:t>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ELD-SI.4-12.Explain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en-US"/>
              </w:rPr>
              <w:t>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ELD-SI.4-12.Explain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ELD-SI.4-12.Explain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</w:t>
            </w:r>
          </w:p>
        </w:tc>
      </w:tr>
      <w:tr>
        <w:tblPrEx>
          <w:shd w:val="clear" w:color="auto" w:fill="ced7e7"/>
        </w:tblPrEx>
        <w:trPr>
          <w:trHeight w:val="6120" w:hRule="atLeast"/>
        </w:trPr>
        <w:tc>
          <w:tcPr>
            <w:tcW w:type="dxa" w:w="6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Measurable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Objectives: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What will the student be able to do after the day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lesson?  The objective must be measurable. (e.g. I can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Generate and convey initial thinking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 xml:space="preserve"> 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Follow and describe cycles and sequences of steps or procedures and their causes and effects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Compare changing variables, factors, and circumstances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Offer alternatives to extend or deepen awareness of factors that contribute to particular outcomes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Act on feedback to revise understandings of how or why something is or works in particular ways </w:t>
            </w:r>
            <w:r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  <w:br w:type="textWrapping"/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Generate and convey initial thinking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 xml:space="preserve"> 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Follow and describe cycles and sequences of steps or procedures and their causes and effects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Compare changing variables, factors, and circumstances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Offer alternatives to extend or deepen awareness of factors that contribute to particular outcomes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Act on feedback to revise understandings of how or why something is or works in particular ways </w:t>
            </w:r>
            <w:r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  <w:br w:type="textWrapping"/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Generate and convey initial thinking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 xml:space="preserve"> 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Follow and describe cycles and sequences of steps or procedures and their causes and effects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Compare changing variables, factors, and circumstances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Offer alternatives to extend or deepen awareness of factors that contribute to particular outcomes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Act on feedback to revise understandings of how or why something is or works in particular ways </w:t>
            </w:r>
            <w:r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  <w:br w:type="textWrapping"/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Generate and convey initial thinking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 xml:space="preserve"> 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Follow and describe cycles and sequences of steps or procedures and their causes and effects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Compare changing variables, factors, and circumstances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Offer alternatives to extend or deepen awareness of factors that contribute to particular outcomes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Act on feedback to revise understandings of how or why something is or works in particular ways </w:t>
            </w:r>
            <w:r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  <w:br w:type="textWrapping"/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Generate and convey initial thinking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 xml:space="preserve"> 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Follow and describe cycles and sequences of steps or procedures and their causes and effects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Bodoni SvtyTwo ITC TT-Book" w:hAnsi="Bodoni SvtyTwo ITC TT-Book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Bodoni SvtyTwo ITC TT-Book" w:hAnsi="Bodoni SvtyTwo ITC TT-Book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Compare changing variables, factors, and circumstances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Offer alternatives to extend or deepen awareness of factors that contribute to particular outcomes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cademy Engraved LET Plain:1.0" w:hAnsi="Academy Engraved LET Plain:1.0" w:hint="default"/>
                <w:sz w:val="18"/>
                <w:szCs w:val="18"/>
                <w:shd w:val="clear" w:color="auto" w:fill="ffffff"/>
                <w:rtl w:val="0"/>
              </w:rPr>
              <w:t> </w:t>
            </w:r>
            <w:r>
              <w:rPr>
                <w:rFonts w:ascii="Academy Engraved LET Plain:1.0" w:hAnsi="Academy Engraved LET Plain:1.0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Act on feedback to revise understandings of how or why something is or works in particular ways </w:t>
            </w:r>
            <w:r>
              <w:rPr>
                <w:rFonts w:ascii="Academy Engraved LET Plain:1.0" w:cs="Academy Engraved LET Plain:1.0" w:hAnsi="Academy Engraved LET Plain:1.0" w:eastAsia="Academy Engraved LET Plain:1.0"/>
                <w:sz w:val="18"/>
                <w:szCs w:val="18"/>
                <w:shd w:val="clear" w:color="auto" w:fill="ffffff"/>
                <w:rtl w:val="0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6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60" w:line="276" w:lineRule="auto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Complex Text: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What text will you be using to deliver the grade-level content?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     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Earth and 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s People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     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Earth and 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s People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     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Earth and 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s People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     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Earth and 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s People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     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Earth and 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s People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T1, T7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60" w:line="276" w:lineRule="auto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Bell Work/ Do Now: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How will you connect prior knowledge using tasks (e.g. ACT / TNReady / EOC questions, Tiger Tasks)</w:t>
            </w:r>
            <w:r>
              <w:rPr>
                <w:rFonts w:ascii="Arial Narrow" w:hAnsi="Arial Narrow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Task Cards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(Quick Journaling activitiy: students should respond to a fun writing prompt in 2-3 sentences Daily)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Task Cards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(Quick Journaling activitiy: students should respond to a fun writing prompt in 2-3 sentences Daily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Task Cards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(Quick Journaling activitiy: students should respond to a fun writing prompt in 2-3 sentences Daily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Task Cards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(Quick Journaling activitiy: students should respond to a fun writing prompt in 2-3 sentences Daily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Task Cards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(Quick Journaling activitiy: students should respond to a fun writing prompt in 2-3 sentences Daily</w:t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Body A"/>
              <w:ind w:left="113" w:right="113" w:firstLine="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 Do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T2, T7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Introduction to the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Lesson:  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How will you introduce the day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 lesson to the students?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ld" w:cs="Bodoni SvtyTwo ITC TT-Bold" w:hAnsi="Bodoni SvtyTwo ITC TT-Bold" w:eastAsia="Bodoni SvtyTwo ITC TT-Bold"/>
                <w:sz w:val="18"/>
                <w:szCs w:val="18"/>
                <w:rtl w:val="0"/>
                <w:lang w:val="en-US"/>
              </w:rPr>
            </w:pP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>Study Vocabulary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Longitude, latitude, globe, continent.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ld" w:cs="Bodoni SvtyTwo ITC TT-Bold" w:hAnsi="Bodoni SvtyTwo ITC TT-Bold" w:eastAsia="Bodoni SvtyTwo ITC TT-Bold"/>
                <w:sz w:val="18"/>
                <w:szCs w:val="18"/>
                <w:rtl w:val="0"/>
              </w:rPr>
            </w:pP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>Study Vocabulary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North Pole, South Pole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ld" w:cs="Bodoni SvtyTwo ITC TT-Bold" w:hAnsi="Bodoni SvtyTwo ITC TT-Bold" w:eastAsia="Bodoni SvtyTwo ITC TT-Bold"/>
                <w:sz w:val="18"/>
                <w:szCs w:val="18"/>
                <w:rtl w:val="0"/>
              </w:rPr>
            </w:pP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>Study Vocabulary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Equator, Prime Meridian hemisphere,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ld" w:cs="Bodoni SvtyTwo ITC TT-Bold" w:hAnsi="Bodoni SvtyTwo ITC TT-Bold" w:eastAsia="Bodoni SvtyTwo ITC TT-Bold"/>
                <w:sz w:val="18"/>
                <w:szCs w:val="18"/>
                <w:rtl w:val="0"/>
              </w:rPr>
            </w:pP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>Study Vocabulary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longitude, latitude, globe, continent. 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North Pole, South Pole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,  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Equator, Prime Meridian hemisphere,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center"/>
              <w:rPr>
                <w:rFonts w:ascii="Bodoni SvtyTwo ITC TT-Bold" w:cs="Bodoni SvtyTwo ITC TT-Bold" w:hAnsi="Bodoni SvtyTwo ITC TT-Bold" w:eastAsia="Bodoni SvtyTwo ITC TT-Bold"/>
                <w:sz w:val="18"/>
                <w:szCs w:val="18"/>
                <w:rtl w:val="0"/>
              </w:rPr>
            </w:pP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>Study Vocabulary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longitude, latitude, globe, continent. 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North Pole, South Pole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,  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Equator, Prime Meridian hemisphere, </w:t>
            </w:r>
          </w:p>
        </w:tc>
      </w:tr>
      <w:tr>
        <w:tblPrEx>
          <w:shd w:val="clear" w:color="auto" w:fill="ced7e7"/>
        </w:tblPrEx>
        <w:trPr>
          <w:trHeight w:val="1720" w:hRule="atLeast"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Body A"/>
              <w:ind w:left="113" w:right="113" w:firstLine="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 Do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T2, T7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Guided Practice:</w:t>
            </w:r>
          </w:p>
          <w:p>
            <w:pPr>
              <w:pStyle w:val="Body A"/>
              <w:bidi w:val="0"/>
              <w:spacing w:after="60"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(Teacher-led Instruction)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How will you lead the students through the steps necessary to perform the skill emphasized during the day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initial learning?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Unicode MS" w:hAnsi="Arial Unicode MS" w:hint="default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18"/>
                <w:szCs w:val="18"/>
                <w:rtl w:val="0"/>
                <w:lang w:val="en-US"/>
              </w:rPr>
              <w:t xml:space="preserve">What does the word 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18"/>
                <w:szCs w:val="18"/>
                <w:rtl w:val="0"/>
                <w:lang w:val="en-US"/>
              </w:rPr>
              <w:t>Geography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18"/>
                <w:szCs w:val="18"/>
                <w:rtl w:val="0"/>
                <w:lang w:val="en-US"/>
              </w:rPr>
              <w:t xml:space="preserve">mean? What is the study of Geography?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rPr>
                <w:rFonts w:ascii="Arial Narrow" w:cs="Arial Narrow" w:hAnsi="Arial Narrow" w:eastAsia="Arial Narrow"/>
                <w:sz w:val="18"/>
                <w:szCs w:val="18"/>
              </w:rPr>
            </w:pPr>
            <w:r>
              <w:rPr>
                <w:rFonts w:ascii="Arial Unicode MS" w:hAnsi="Arial Unicode MS" w:hint="default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18"/>
                <w:szCs w:val="18"/>
                <w:rtl w:val="0"/>
                <w:lang w:val="en-US"/>
              </w:rPr>
              <w:t>How Many Hemispheres does the earth have?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en-US"/>
              </w:rPr>
              <w:t>”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rPr>
                <w:rFonts w:ascii="Arial Unicode MS" w:cs="Arial Unicode MS" w:hAnsi="Arial Unicode MS" w:eastAsia="Arial Unicode MS"/>
                <w:sz w:val="18"/>
                <w:szCs w:val="18"/>
              </w:rPr>
            </w:pPr>
            <w:r>
              <w:rPr>
                <w:rFonts w:ascii="Arial Unicode MS" w:hAnsi="Arial Unicode MS" w:hint="default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spacing w:before="60" w:after="60"/>
            </w:pPr>
            <w:r>
              <w:rPr>
                <w:rFonts w:ascii="Arial Unicode MS" w:hAnsi="Arial Unicode MS"/>
                <w:sz w:val="18"/>
                <w:szCs w:val="18"/>
                <w:rtl w:val="0"/>
                <w:lang w:val="en-US"/>
              </w:rPr>
              <w:t xml:space="preserve">How do geographers use the equator?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</w:pPr>
          </w:p>
          <w:p>
            <w:pPr>
              <w:pStyle w:val="Body A"/>
              <w:spacing w:before="60" w:after="60"/>
            </w:pPr>
            <w:r>
              <w:rPr>
                <w:rFonts w:ascii="Arial Unicode MS" w:hAnsi="Arial Unicode MS"/>
                <w:sz w:val="18"/>
                <w:szCs w:val="18"/>
                <w:rtl w:val="0"/>
              </w:rPr>
              <w:t xml:space="preserve">What two lines help people locate exact places?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rPr>
                <w:rFonts w:ascii="Arial Unicode MS" w:cs="Arial Unicode MS" w:hAnsi="Arial Unicode MS" w:eastAsia="Arial Unicode MS"/>
                <w:sz w:val="18"/>
                <w:szCs w:val="18"/>
              </w:rPr>
            </w:pPr>
            <w:r>
              <w:rPr>
                <w:rFonts w:ascii="Arial Unicode MS" w:hAnsi="Arial Unicode MS" w:hint="default"/>
                <w:sz w:val="18"/>
                <w:szCs w:val="18"/>
                <w:rtl w:val="0"/>
              </w:rPr>
              <w:t>     </w:t>
            </w:r>
          </w:p>
          <w:p>
            <w:pPr>
              <w:pStyle w:val="Body A"/>
              <w:spacing w:before="60" w:after="60"/>
              <w:rPr>
                <w:rFonts w:ascii="Arial Unicode MS" w:cs="Arial Unicode MS" w:hAnsi="Arial Unicode MS" w:eastAsia="Arial Unicode MS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rtl w:val="0"/>
                <w:lang w:val="en-US"/>
              </w:rPr>
              <w:t>What is the prime meridian?</w:t>
            </w:r>
          </w:p>
          <w:p>
            <w:pPr>
              <w:pStyle w:val="Body A"/>
              <w:spacing w:before="60" w:after="60"/>
            </w:pPr>
            <w:r>
              <w:rPr>
                <w:rFonts w:ascii="Arial Unicode MS" w:hAnsi="Arial Unicode MS"/>
                <w:sz w:val="18"/>
                <w:szCs w:val="18"/>
                <w:rtl w:val="0"/>
                <w:lang w:val="en-US"/>
              </w:rPr>
              <w:t xml:space="preserve">How does </w:t>
            </w:r>
            <w:r>
              <w:rPr>
                <w:rFonts w:ascii="Arial Unicode MS" w:hAnsi="Arial Unicode MS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Arial Unicode MS" w:hAnsi="Arial Unicode MS"/>
                <w:sz w:val="18"/>
                <w:szCs w:val="18"/>
                <w:rtl w:val="0"/>
                <w:lang w:val="en-US"/>
              </w:rPr>
              <w:t>it</w:t>
            </w:r>
            <w:r>
              <w:rPr>
                <w:rFonts w:ascii="Arial Unicode MS" w:hAnsi="Arial Unicode MS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Arial Unicode MS" w:hAnsi="Arial Unicode MS"/>
                <w:sz w:val="18"/>
                <w:szCs w:val="18"/>
                <w:rtl w:val="0"/>
                <w:lang w:val="en-US"/>
              </w:rPr>
              <w:t xml:space="preserve">help geographers? 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Body A"/>
              <w:spacing w:before="60" w:after="60"/>
              <w:ind w:left="113" w:right="113" w:firstLine="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They Do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T4, T7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Small Group: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Fonts w:ascii="Arial Narrow" w:cs="Arial Narrow" w:hAnsi="Arial Narrow" w:eastAsia="Arial Narrow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(Student-centered</w:t>
            </w:r>
          </w:p>
          <w:p>
            <w:pPr>
              <w:pStyle w:val="Body A"/>
              <w:bidi w:val="0"/>
              <w:spacing w:line="360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learning)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What instructional strategies will be utilized to accommodate all levels of learners?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(e.g. differentiated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tasks for Tier 2 and Tier 3 students)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Students should read the text on page(s) 8-12 to respond to the guiding question. 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Advanced: Provide examples of Geography or the study of. </w:t>
            </w: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Modify: Provide definitions only.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Students should read the text on page(s) 8-12 to respond to the guiding question. 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Advanced: Name a popular place in the Northern Hemisphere. Name a place in the souther hemisphere etc. </w:t>
            </w: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Modify: Provide definitions only. 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Students should read the text on page(s) 8-12 to respond to the guiding question. 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Advanced: What is the function of the Equator? </w:t>
            </w: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Modify: Provide definitions only.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Students should read the text on page(s) 8-12  to respond to the guiding question. 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Advanced: What is the function of a globe? Where are globes used? How can you use a globe as an ELD student?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Modify: Provide definitions only.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Students should read the text on page(s) 8-12 to respond to the guiding question. 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Advanced: Compare and Contrast logitude and latitude?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Modify: Provide definitions only.</w:t>
            </w:r>
          </w:p>
        </w:tc>
      </w:tr>
      <w:tr>
        <w:tblPrEx>
          <w:shd w:val="clear" w:color="auto" w:fill="ced7e7"/>
        </w:tblPrEx>
        <w:trPr>
          <w:trHeight w:val="3160" w:hRule="atLeast"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Body A"/>
              <w:spacing w:before="60" w:after="60"/>
              <w:ind w:left="113" w:right="113" w:firstLine="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You Do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T4, T5, T6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Independent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Practice:  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What will students be able to do on their own from the day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lesson without assistance? (e.g. classwork, homework, and/or assessment)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No the definition of the 8 new geographic terms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.</w:t>
            </w:r>
          </w:p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  <w:lang w:val="en-US"/>
              </w:rPr>
            </w:pP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Demonstrate knowledge of terms by matching terms with their definition.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</w:p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When shown an illustration of a globe students should be able to match items with their terms with 80% accuracy. 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Add to the discussion by answering in simple word phrases, such as yes, and no </w:t>
            </w:r>
            <w:r>
              <w:rPr>
                <w:rFonts w:ascii="Bodoni SvtyTwo ITC TT-Bold" w:hAnsi="Bodoni SvtyTwo ITC TT-Bold"/>
                <w:sz w:val="18"/>
                <w:szCs w:val="18"/>
                <w:rtl w:val="0"/>
                <w:lang w:val="en-US"/>
              </w:rPr>
              <w:t xml:space="preserve">appropriately. </w:t>
            </w:r>
            <w:r>
              <w:rPr>
                <w:rFonts w:ascii="Bodoni SvtyTwo ITC TT-Book" w:hAnsi="Bodoni SvtyTwo ITC TT-Book"/>
                <w:sz w:val="18"/>
                <w:szCs w:val="18"/>
                <w:u w:val="single"/>
                <w:rtl w:val="0"/>
                <w:lang w:val="en-US"/>
              </w:rPr>
              <w:t>Share experiences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 in their own life related to the topic with short sentences and phrases appropriately.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Recall information from the text by responding to text depended question with 90% accuracy,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Recounts and restate ideas to sustain and move dialogue forward. Creates closure, recap, and offer next steps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Recall information from the text by responding to text depended question with 90% accuracy,</w:t>
            </w:r>
          </w:p>
          <w:p>
            <w:pPr>
              <w:pStyle w:val="Body A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Recounts and restate ideas to sustain and move dialogue forward. Creates closure, recap, and offer next steps</w:t>
            </w:r>
          </w:p>
        </w:tc>
      </w:tr>
      <w:tr>
        <w:tblPrEx>
          <w:shd w:val="clear" w:color="auto" w:fill="ced7e7"/>
        </w:tblPrEx>
        <w:trPr>
          <w:trHeight w:val="1485" w:hRule="atLeast"/>
        </w:trPr>
        <w:tc>
          <w:tcPr>
            <w:tcW w:type="dxa" w:w="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60" w:after="60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T1, T6, T7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60"/>
              <w:rPr>
                <w:rFonts w:ascii="Arial Narrow" w:cs="Arial Narrow" w:hAnsi="Arial Narrow" w:eastAsia="Arial Narro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Closure: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What will be done to check for student mastery of the day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 learning? (e.g. exit tickets, assessment) 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 w:line="259" w:lineRule="auto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 Exit Ticket</w:t>
            </w:r>
          </w:p>
          <w:p>
            <w:pPr>
              <w:pStyle w:val="Body A"/>
              <w:bidi w:val="0"/>
              <w:spacing w:before="60" w:after="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Listen or Share a task card writing sample.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 w:line="259" w:lineRule="auto"/>
              <w:jc w:val="both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 xml:space="preserve"> Exit Ticket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Listen or Share a task card writing sample.</w:t>
            </w:r>
          </w:p>
        </w:tc>
        <w:tc>
          <w:tcPr>
            <w:tcW w:type="dxa" w:w="2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 w:line="259" w:lineRule="auto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Exit Ticket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Listen or Share a task card writing sample.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 w:line="259" w:lineRule="auto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Exit Ticket</w:t>
            </w:r>
          </w:p>
          <w:p>
            <w:pPr>
              <w:pStyle w:val="Body A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Listen or Share a task card writing sample.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60" w:after="60" w:line="259" w:lineRule="auto"/>
              <w:rPr>
                <w:rFonts w:ascii="Bodoni SvtyTwo ITC TT-Book" w:cs="Bodoni SvtyTwo ITC TT-Book" w:hAnsi="Bodoni SvtyTwo ITC TT-Book" w:eastAsia="Bodoni SvtyTwo ITC TT-Book"/>
                <w:sz w:val="18"/>
                <w:szCs w:val="18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Exit Ticket</w:t>
            </w:r>
          </w:p>
          <w:p>
            <w:pPr>
              <w:pStyle w:val="Body A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doni SvtyTwo ITC TT-Book" w:hAnsi="Bodoni SvtyTwo ITC TT-Book"/>
                <w:sz w:val="18"/>
                <w:szCs w:val="18"/>
                <w:rtl w:val="0"/>
                <w:lang w:val="en-US"/>
              </w:rPr>
              <w:t>Listen or Share a task card writing sample.</w:t>
            </w:r>
          </w:p>
        </w:tc>
      </w:tr>
    </w:tbl>
    <w:p>
      <w:pPr>
        <w:pStyle w:val="Body A"/>
        <w:widowControl w:val="0"/>
        <w:ind w:left="126" w:hanging="126"/>
      </w:pPr>
      <w:r/>
    </w:p>
    <w:sectPr>
      <w:headerReference w:type="default" r:id="rId4"/>
      <w:footerReference w:type="default" r:id="rId5"/>
      <w:pgSz w:w="15840" w:h="12240" w:orient="landscape"/>
      <w:pgMar w:top="777" w:right="720" w:bottom="777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  <w:font w:name="Bodoni SvtyTwo ITC TT-Book">
    <w:charset w:val="00"/>
    <w:family w:val="roman"/>
    <w:pitch w:val="default"/>
  </w:font>
  <w:font w:name="Bodoni SvtyTwo ITC TT-Bold">
    <w:charset w:val="00"/>
    <w:family w:val="roman"/>
    <w:pitch w:val="default"/>
  </w:font>
  <w:font w:name="Academy Engraved LET Plain:1.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4950"/>
        <w:tab w:val="right" w:pos="14380"/>
      </w:tabs>
      <w:jc w:val="right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  <w:rtl w:val="0"/>
        <w:lang w:val="en-US"/>
      </w:rPr>
      <w:t>Overton High School</w:t>
    </w:r>
  </w:p>
  <w:p>
    <w:pPr>
      <w:pStyle w:val="footer"/>
      <w:jc w:val="right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  <w:rtl w:val="0"/>
        <w:lang w:val="en-US"/>
      </w:rPr>
      <w:t>2023-2024</w:t>
    </w:r>
  </w:p>
  <w:p>
    <w:pPr>
      <w:pStyle w:val="footer"/>
      <w:jc w:val="right"/>
    </w:pPr>
    <w:r>
      <w:rPr>
        <w:i w:val="1"/>
        <w:iCs w:val="1"/>
        <w:sz w:val="18"/>
        <w:szCs w:val="18"/>
      </w:rPr>
      <w:fldChar w:fldCharType="begin" w:fldLock="0"/>
    </w:r>
    <w:r>
      <w:rPr>
        <w:i w:val="1"/>
        <w:iCs w:val="1"/>
        <w:sz w:val="18"/>
        <w:szCs w:val="18"/>
      </w:rPr>
      <w:instrText xml:space="preserve"> PAGE </w:instrText>
    </w:r>
    <w:r>
      <w:rPr>
        <w:i w:val="1"/>
        <w:iCs w:val="1"/>
        <w:sz w:val="18"/>
        <w:szCs w:val="18"/>
      </w:rPr>
      <w:fldChar w:fldCharType="separate" w:fldLock="0"/>
    </w:r>
    <w:r>
      <w:rPr>
        <w:i w:val="1"/>
        <w:iCs w:val="1"/>
        <w:sz w:val="18"/>
        <w:szCs w:val="18"/>
      </w:rPr>
    </w:r>
    <w:r>
      <w:rPr>
        <w:i w:val="1"/>
        <w:iCs w:val="1"/>
        <w:sz w:val="18"/>
        <w:szCs w:val="18"/>
      </w:rPr>
      <w:fldChar w:fldCharType="end" w:fldLock="0"/>
    </w:r>
    <w:r>
      <w:rPr>
        <w:rFonts w:ascii="Times New Roman" w:hAnsi="Times New Roman"/>
        <w:i w:val="1"/>
        <w:iCs w:val="1"/>
        <w:sz w:val="18"/>
        <w:szCs w:val="18"/>
        <w:rtl w:val="0"/>
        <w:lang w:val="en-US"/>
      </w:rPr>
      <w:t xml:space="preserve"> of </w:t>
    </w:r>
    <w:r>
      <w:rPr>
        <w:i w:val="1"/>
        <w:iCs w:val="1"/>
        <w:sz w:val="18"/>
        <w:szCs w:val="18"/>
      </w:rPr>
      <w:fldChar w:fldCharType="begin" w:fldLock="0"/>
    </w:r>
    <w:r>
      <w:rPr>
        <w:i w:val="1"/>
        <w:iCs w:val="1"/>
        <w:sz w:val="18"/>
        <w:szCs w:val="18"/>
      </w:rPr>
      <w:instrText xml:space="preserve"> NUMPAGES </w:instrText>
    </w:r>
    <w:r>
      <w:rPr>
        <w:i w:val="1"/>
        <w:iCs w:val="1"/>
        <w:sz w:val="18"/>
        <w:szCs w:val="18"/>
      </w:rPr>
      <w:fldChar w:fldCharType="separate" w:fldLock="0"/>
    </w:r>
    <w:r>
      <w:rPr>
        <w:i w:val="1"/>
        <w:iCs w:val="1"/>
        <w:sz w:val="18"/>
        <w:szCs w:val="18"/>
      </w:rPr>
    </w:r>
    <w:r>
      <w:rPr>
        <w:i w:val="1"/>
        <w:iCs w:val="1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792.0pt;height:61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752475</wp:posOffset>
          </wp:positionH>
          <wp:positionV relativeFrom="page">
            <wp:posOffset>190500</wp:posOffset>
          </wp:positionV>
          <wp:extent cx="647700" cy="647700"/>
          <wp:effectExtent l="0" t="0" r="0" b="0"/>
          <wp:wrapNone/>
          <wp:docPr id="1073741826" name="officeArt object" descr="Macintosh HD:Users:administrator:Desktop:SCS-Logo-Color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cintosh HD:Users:administrator:Desktop:SCS-Logo-Color.psd" descr="Macintosh HD:Users:administrator:Desktop:SCS-Logo-Color.ps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8290969</wp:posOffset>
          </wp:positionH>
          <wp:positionV relativeFrom="page">
            <wp:posOffset>141147</wp:posOffset>
          </wp:positionV>
          <wp:extent cx="1165860" cy="696182"/>
          <wp:effectExtent l="0" t="0" r="0" b="0"/>
          <wp:wrapNone/>
          <wp:docPr id="1073741827" name="officeArt object" descr="Overton High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verton High School Logo" descr="Overton High School 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6961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2"/>
        <w:szCs w:val="32"/>
        <w:rtl w:val="0"/>
        <w:lang w:val="de-DE"/>
      </w:rPr>
      <w:t xml:space="preserve">The Wolverine Way- One Team, One Goal!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